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b w:val="0"/>
          <w:bCs w:val="0"/>
          <w:sz w:val="24"/>
          <w:szCs w:val="24"/>
        </w:rPr>
      </w:pPr>
      <w:r>
        <w:rPr>
          <w:rtl w:val="0"/>
          <w:lang w:val="en-US"/>
        </w:rPr>
        <w:t xml:space="preserve">ANDREW STONYER </w:t>
      </w:r>
      <w:r>
        <w:rPr>
          <w:outline w:val="0"/>
          <w:color w:val="7f7f7f"/>
          <w:u w:color="bfbfbf"/>
          <w:rtl w:val="0"/>
          <w:lang w:val="en-US"/>
          <w14:textFill>
            <w14:solidFill>
              <w14:srgbClr w14:val="7F7F7F"/>
            </w14:solidFill>
          </w14:textFill>
        </w:rPr>
        <w:t>CURRICULUM VITAE</w:t>
      </w:r>
      <w:r>
        <w:rPr>
          <w:rtl w:val="0"/>
        </w:rPr>
        <w:br w:type="textWrapping"/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  <w:rPr>
          <w:rtl w:val="0"/>
        </w:rPr>
      </w:pPr>
      <w:r>
        <w:rPr>
          <w:rtl w:val="0"/>
          <w:lang w:val="en-US"/>
        </w:rPr>
        <w:t>Date of birth</w:t>
      </w:r>
    </w:p>
    <w:p>
      <w:pPr>
        <w:pStyle w:val="Body A"/>
        <w:rPr>
          <w:sz w:val="24"/>
          <w:szCs w:val="24"/>
        </w:rPr>
      </w:pPr>
      <w:r>
        <w:rPr>
          <w:rtl w:val="0"/>
          <w:lang w:val="en-US"/>
        </w:rPr>
        <w:t xml:space="preserve">11th October 1944 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  <w:rPr>
          <w:rtl w:val="0"/>
          <w:lang w:val="en-US"/>
        </w:rPr>
      </w:pPr>
      <w:r>
        <w:rPr>
          <w:rtl w:val="0"/>
          <w:lang w:val="en-US"/>
        </w:rPr>
        <w:t xml:space="preserve">Education and Qualifications </w:t>
      </w:r>
    </w:p>
    <w:tbl>
      <w:tblPr>
        <w:tblW w:w="957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7"/>
        <w:gridCol w:w="8128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1961-63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Northampton School of Art.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1963-67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BA and Postgraduate Study, Loughborough College of Art and Design.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 xml:space="preserve">1970-72 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Dip Arch, Architectural Association School of Architecture.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1975-78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PhD:</w:t>
            </w:r>
            <w:r>
              <w:rPr>
                <w:i w:val="1"/>
                <w:iCs w:val="1"/>
                <w:rtl w:val="0"/>
                <w:lang w:val="en-US"/>
              </w:rPr>
              <w:t xml:space="preserve"> The Development of Kinetic Sculpture by the Utilisation of Solar Energy.</w:t>
            </w:r>
            <w:r>
              <w:rPr>
                <w:i w:val="1"/>
                <w:iCs w:val="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Leicester</w:t>
            </w:r>
            <w:r>
              <w:rPr>
                <w:rtl w:val="0"/>
                <w:lang w:val="en-US"/>
              </w:rPr>
              <w:t xml:space="preserve"> Polytechnic School of Fine Art and  Slade School of Fine Art, University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College, London (collaborating establishment).</w:t>
            </w:r>
          </w:p>
        </w:tc>
      </w:tr>
    </w:tbl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  <w:rPr>
          <w:sz w:val="24"/>
          <w:szCs w:val="24"/>
        </w:rPr>
      </w:pPr>
      <w:r>
        <w:rPr>
          <w:rtl w:val="0"/>
          <w:lang w:val="en-US"/>
        </w:rPr>
        <w:t>Awards</w:t>
      </w:r>
    </w:p>
    <w:tbl>
      <w:tblPr>
        <w:tblW w:w="957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7"/>
        <w:gridCol w:w="8128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1966-67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Loughborough College of Art and Design, Postgraduate Scholarship.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1975-78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Leicester Polytechnic, Doctoral Research Scholarship.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1978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A L Roberts Travelling Scholarship, to Berlin.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1979-81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Arts Council Visual Arts Awards.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1981-83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Concordia University, Montreal, Research Grant.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1986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 xml:space="preserve">Award of Merit. international competition for Gateway to Ybor City, Tampa, Florida, </w:t>
            </w:r>
            <w:r>
              <w:rPr>
                <w:rtl w:val="0"/>
                <w:lang w:val="en-US"/>
              </w:rPr>
              <w:t>USA</w:t>
            </w:r>
            <w:r>
              <w:rPr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Carleton University Research Grant, Canada. 1989 Ontario Arts Council Grant,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Canada.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South West Arts Visual Arts Award.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Arts and Humanities Research Board.</w:t>
            </w:r>
          </w:p>
        </w:tc>
      </w:tr>
    </w:tbl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  <w:rPr>
          <w:rtl w:val="0"/>
        </w:rPr>
      </w:pPr>
      <w:r>
        <w:rPr>
          <w:rtl w:val="0"/>
          <w:lang w:val="en-US"/>
        </w:rPr>
        <w:t xml:space="preserve">Selected commissions </w:t>
      </w:r>
    </w:p>
    <w:tbl>
      <w:tblPr>
        <w:tblW w:w="957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7"/>
        <w:gridCol w:w="8128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Wellingborough Development Corporation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Leicester City Council.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1985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Bibliotheque Gabrielle Roy, Montreal, Canada.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A Sculpture For The Hague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the Hague.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</w:t>
            </w: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Sparks St Mall, Ottawa, Canada.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Atlantic Arc Sailing Challenge, Trophy.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1995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Cheltenham and Gloucester College of Higher Education.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1996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The Ring Of Time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 xml:space="preserve">Barlestone Memorial Gardens.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Kinetic Sculpture for the Hour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fr-FR"/>
              </w:rPr>
              <w:t>Cheltenham Racecourse.</w:t>
            </w:r>
          </w:p>
        </w:tc>
      </w:tr>
      <w:tr>
        <w:tblPrEx>
          <w:shd w:val="clear" w:color="auto" w:fill="auto"/>
        </w:tblPrEx>
        <w:trPr>
          <w:trHeight w:val="250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da-DK"/>
              </w:rPr>
              <w:t>Pulse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Newcastle upon Tyne Metro, for Four Lane Ends station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 xml:space="preserve">Coming to Our </w:t>
            </w:r>
            <w:r>
              <w:rPr>
                <w:rtl w:val="0"/>
                <w:lang w:val="en-US"/>
              </w:rPr>
              <w:t>Senses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Arts Council Travelling Exhibition to Birmingham Museum and Art Gallery</w:t>
            </w:r>
          </w:p>
          <w:p>
            <w:pPr>
              <w:pStyle w:val="Body A"/>
              <w:spacing w:line="288" w:lineRule="auto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Wolsley Art Gallery, Ipswich</w:t>
            </w:r>
          </w:p>
          <w:p>
            <w:pPr>
              <w:pStyle w:val="Body A"/>
              <w:spacing w:line="288" w:lineRule="auto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McMann Galleries, Dundee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 xml:space="preserve">Laing Art Gallery, </w:t>
            </w:r>
            <w:r>
              <w:rPr>
                <w:rtl w:val="0"/>
                <w:lang w:val="en-US"/>
              </w:rPr>
              <w:t>Newcastle upon Tyne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Russell-Coates Gallery, Bournemouth</w:t>
            </w:r>
            <w:r>
              <w:rPr>
                <w:rtl w:val="0"/>
              </w:rPr>
              <w:tab/>
              <w:tab/>
              <w:tab/>
              <w:tab/>
              <w:tab/>
              <w:t>Eskisehir Sculpture Park, Turkey.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2002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Stourbridge College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Audio Kinetic Solar Sculpture, National Arboretum for Westonbirt Festival of the Garden.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Time within the Hour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Cumberland Infirmary, Carlisle.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2004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Lead Artist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Gloucester Docks Redevelopment; Forest of Dean, Special School.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2005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Limelight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for Walsall regeneration initiative.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2006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Bargearm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Gloucester Docks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Mariners Square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Gloucester Docks.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da-DK"/>
              </w:rPr>
              <w:t>Jessops Gardens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Cheltenham Borough Council.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</w:t>
            </w: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Audio Kinetic Solar Sculpture</w:t>
            </w:r>
            <w:r>
              <w:rPr>
                <w:rtl w:val="0"/>
                <w:lang w:val="en-US"/>
              </w:rPr>
              <w:t>’</w:t>
            </w:r>
            <w:r>
              <w:rPr>
                <w:rFonts w:ascii="Arial Unicode MS" w:hAnsi="Arial Unicode MS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for Fermynwoods Contemporary Art.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</w:t>
            </w: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Squam Lake, New Hampshire, USA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  <w:rPr>
          <w:rtl w:val="0"/>
        </w:rPr>
      </w:pPr>
      <w:r>
        <w:rPr>
          <w:rtl w:val="0"/>
          <w:lang w:val="en-US"/>
        </w:rPr>
        <w:t xml:space="preserve">Selected exhibitions </w:t>
      </w:r>
    </w:p>
    <w:tbl>
      <w:tblPr>
        <w:tblW w:w="957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7"/>
        <w:gridCol w:w="8128"/>
      </w:tblGrid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1968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it-IT"/>
              </w:rPr>
              <w:t>Kettering Art Gallery (solo)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Oundle School, Northamptonshire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Heffer Art Gallery, Cambridge.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1969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Midland Group Gallery, Nottingham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Leicester University; Times Building, London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Kettering Art Gallery; Sheffield University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Sculpture in Nottingham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Arts Council Exhibition.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1971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Architectural Association Gallery, London (solo).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1974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Midland Group Gallery, Nottingham.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1978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Kimberlin Exhibition Hall, Leicester Polytechnic (one person).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1982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Pavilion du Quebec, Terre des Hommes, Montreal, Canada.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Art 45, Montreal, Canada (solo).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1984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Art 45, Montreal (one person); Archifete Montreal, Canada.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1986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Gateway to Ybor City, Tampa, Florida (travelling exhibition).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Galerie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Autre Equivoque, Ottawa, Canada.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Galerie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Autre Equivoque (solo); Bishops University, Quebec.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1989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Art 45, Montreal; Galerie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Autre Equivoque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 xml:space="preserve">Pulchri Studio, The Hague, The </w:t>
            </w:r>
            <w:r>
              <w:rPr>
                <w:rtl w:val="0"/>
                <w:lang w:val="en-US"/>
              </w:rPr>
              <w:t>Netherlands (invitation exhibition).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 xml:space="preserve">London Group, Gulbenkian Gallery, Royal College Of Art.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1991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it-IT"/>
              </w:rPr>
              <w:t>Newlyn Orion Gallery, Penzance; Inter Celtic Arts Festival, Lorient, France.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1992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it-IT"/>
              </w:rPr>
              <w:t>Newlyn Orion Gallery, Penzance</w:t>
            </w:r>
            <w:r>
              <w:rPr>
                <w:rtl w:val="0"/>
                <w:lang w:val="en-US"/>
              </w:rPr>
              <w:t xml:space="preserve">’ </w:t>
            </w:r>
            <w:r>
              <w:rPr>
                <w:rtl w:val="0"/>
                <w:lang w:val="en-US"/>
              </w:rPr>
              <w:t>Artists From Cornwall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 xml:space="preserve">, Royal West Of England </w:t>
            </w:r>
            <w:r>
              <w:rPr>
                <w:rtl w:val="0"/>
                <w:lang w:val="es-ES_tradnl"/>
              </w:rPr>
              <w:t>Academy, Bristol</w:t>
            </w:r>
          </w:p>
        </w:tc>
      </w:tr>
      <w:tr>
        <w:tblPrEx>
          <w:shd w:val="clear" w:color="auto" w:fill="auto"/>
        </w:tblPrEx>
        <w:trPr>
          <w:trHeight w:val="1256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Demarco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s Choice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Newlyn Orion Gallery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Royal Cornwall Museum and Art Gallery, Truro.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Malvern Open Drawing Associates, Malvern.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London Group, Concourse Gallery, Barbican Centre,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London.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1994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sv-SE"/>
              </w:rPr>
              <w:t>Millfield Open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sv-SE"/>
              </w:rPr>
              <w:t>, Atkinson Gallery, Millfield, Somerset.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1995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Summer Exhibition, Royal Academy of Art, London;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Guildhall Arts Centre, </w:t>
            </w:r>
            <w:r>
              <w:rPr>
                <w:rtl w:val="0"/>
              </w:rPr>
              <w:tab/>
            </w:r>
            <w:r>
              <w:rPr>
                <w:rtl w:val="0"/>
                <w:lang w:val="en-US"/>
              </w:rPr>
              <w:t>Gloucester (solo)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Oxford Contemporary Music Festival.</w:t>
            </w:r>
          </w:p>
        </w:tc>
      </w:tr>
      <w:tr>
        <w:tblPrEx>
          <w:shd w:val="clear" w:color="auto" w:fill="auto"/>
        </w:tblPrEx>
        <w:trPr>
          <w:trHeight w:val="250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Summer Exhibition, Royal Academy of Art, London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Solar Kinetic Sculpture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Falmouth Art Gallery. for the </w:t>
            </w: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Quality of Light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Tate St Ives International Festival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'Art on the Move', Wysing Arts, Cambridge, travelling to Collins Gallery, Glasgow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Up Front Gallery, Penrith</w:t>
            </w:r>
          </w:p>
          <w:p>
            <w:pPr>
              <w:pStyle w:val="Body A"/>
              <w:spacing w:line="288" w:lineRule="auto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Autumn Exhibition, Royal West of England Academy, </w:t>
            </w:r>
            <w:r>
              <w:rPr>
                <w:rtl w:val="0"/>
                <w:lang w:val="en-US"/>
              </w:rPr>
              <w:t>Bristol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Selections from Autumn Exhibition, Royal West of England Academy,  Margaret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Harvey Gallery. 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Sound Proof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Ikon in the City, Botanical Gardens; Birmingham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 xml:space="preserve">XXth Century </w:t>
            </w:r>
            <w:r>
              <w:rPr>
                <w:rtl w:val="0"/>
              </w:rPr>
              <w:tab/>
              <w:t>Sculpture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sv-SE"/>
              </w:rPr>
              <w:t>, Atkinson Gallery, Millfield, Somerset.</w:t>
            </w:r>
          </w:p>
        </w:tc>
      </w:tr>
      <w:tr>
        <w:tblPrEx>
          <w:shd w:val="clear" w:color="auto" w:fill="auto"/>
        </w:tblPrEx>
        <w:trPr>
          <w:trHeight w:val="2816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1999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Three Academicians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Royal West of England Academy</w:t>
            </w:r>
          </w:p>
          <w:p>
            <w:pPr>
              <w:pStyle w:val="Body A"/>
              <w:spacing w:line="288" w:lineRule="auto"/>
              <w:rPr>
                <w:rtl w:val="0"/>
                <w:lang w:val="it-IT"/>
              </w:rPr>
            </w:pPr>
            <w:r>
              <w:rPr>
                <w:rtl w:val="0"/>
                <w:lang w:val="en-US"/>
              </w:rPr>
              <w:t xml:space="preserve">Cairn Gallery, Nailsworth, </w:t>
            </w:r>
            <w:r>
              <w:rPr>
                <w:rtl w:val="0"/>
                <w:lang w:val="it-IT"/>
              </w:rPr>
              <w:t xml:space="preserve">(one person). 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Sculpture, an Abbey and a Cathedral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a national sculpture exhibition at Gloucester Cathedral and Malmesbury Abbey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Coming to Our Senses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Craftspace touring exhibition to Birmingham Museum and Art Gallery</w:t>
            </w:r>
            <w:r>
              <w:rPr>
                <w:rtl w:val="0"/>
                <w:lang w:val="en-US"/>
              </w:rPr>
              <w:t xml:space="preserve">; </w:t>
            </w:r>
            <w:r>
              <w:rPr>
                <w:rtl w:val="0"/>
                <w:lang w:val="en-US"/>
              </w:rPr>
              <w:t>Wolsley Art Gallery, Ipswich; McMann Galleries, Dundee, Laing Art Gallery, Newcastle upon Tyne, Russell-Coates Gallery, Bournemouth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Summer Exhibition, Royal Academy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Autumn Exhibition, Royal West of England Academy.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ind w:left="1440" w:hanging="1440"/>
            </w:pPr>
            <w:r>
              <w:rPr>
                <w:rtl w:val="0"/>
                <w:lang w:val="en-US"/>
              </w:rPr>
              <w:t>2001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ind w:left="1440" w:hanging="1440"/>
              <w:rPr>
                <w:b w:val="1"/>
                <w:bCs w:val="1"/>
                <w:rtl w:val="0"/>
              </w:rPr>
            </w:pPr>
            <w:r>
              <w:rPr>
                <w:rtl w:val="0"/>
                <w:lang w:val="en-US"/>
              </w:rPr>
              <w:t>Woodlands Art Gallery, London, (solo)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ind w:left="1440" w:hanging="1440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Summer Exhibition, Royal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Academy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ind w:left="1440" w:hanging="1440"/>
            </w:pPr>
            <w:r>
              <w:rPr>
                <w:rtl w:val="0"/>
                <w:lang w:val="en-US"/>
              </w:rPr>
              <w:t>Autumn Exhibition, Royal West of England Academy.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2002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Summer Exhibition, Royal Academy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Plus One Plus Two Galleries, London.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Autumn Exhibition, Royal West of England Academy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s-ES_tradnl"/>
              </w:rPr>
            </w:pPr>
            <w:r>
              <w:rPr>
                <w:rtl w:val="0"/>
                <w:lang w:val="en-US"/>
              </w:rPr>
              <w:t xml:space="preserve">Summer Exhibition, Royal </w:t>
            </w:r>
            <w:r>
              <w:rPr>
                <w:rtl w:val="0"/>
                <w:lang w:val="es-ES_tradnl"/>
              </w:rPr>
              <w:t>Academy</w:t>
            </w:r>
            <w:r>
              <w:rPr>
                <w:rtl w:val="0"/>
                <w:lang w:val="es-ES_tradnl"/>
              </w:rPr>
              <w:t>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Out There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Crafts Council Gallery, London.</w:t>
            </w:r>
          </w:p>
        </w:tc>
      </w:tr>
      <w:tr>
        <w:tblPrEx>
          <w:shd w:val="clear" w:color="auto" w:fill="auto"/>
        </w:tblPrEx>
        <w:trPr>
          <w:trHeight w:val="2696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2004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</w:rPr>
            </w:pPr>
            <w:r>
              <w:rPr>
                <w:rtl w:val="0"/>
                <w:lang w:val="en-US"/>
              </w:rPr>
              <w:t>Six Chapel Row, Bath; Sculpture in the Wild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, Eastnor Castle, Herefordshire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sv-SE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Westonbirt Festival of the Garden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sv-SE"/>
              </w:rPr>
              <w:t>National Arboretum</w:t>
            </w:r>
            <w:r>
              <w:rPr>
                <w:rtl w:val="0"/>
                <w:lang w:val="sv-SE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sv-SE"/>
              </w:rPr>
              <w:t xml:space="preserve">Autumn Exhibition, Royal </w:t>
            </w:r>
            <w:r>
              <w:rPr>
                <w:rtl w:val="0"/>
                <w:lang w:val="en-US"/>
              </w:rPr>
              <w:t>West of England Academy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Sculptors Drawing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Burghley Sculpture Garden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Autumn Exhibition, Royal West of England Academy.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de-DE"/>
              </w:rPr>
              <w:t>Open Sculpture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Royal West of England Academy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Figure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Burghley Sculpture Garden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Autumn Exhibition, Royal West of England Academy.</w:t>
            </w:r>
          </w:p>
        </w:tc>
      </w:tr>
      <w:tr>
        <w:tblPrEx>
          <w:shd w:val="clear" w:color="auto" w:fill="auto"/>
        </w:tblPrEx>
        <w:trPr>
          <w:trHeight w:val="139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2009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Kinetic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Royal British Society of Sculptors studio gallery, London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sv-SE"/>
              </w:rPr>
              <w:t>Promenade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Fitzwilliam Museum, Cambridge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 A"/>
              <w:spacing w:line="288" w:lineRule="auto"/>
              <w:rPr>
                <w:rtl w:val="0"/>
                <w:lang w:val="es-ES_tradnl"/>
              </w:rPr>
            </w:pPr>
            <w:r>
              <w:rPr>
                <w:rtl w:val="0"/>
                <w:lang w:val="en-US"/>
              </w:rPr>
              <w:t xml:space="preserve">Autumn Exhibition, Royal West of England </w:t>
            </w:r>
            <w:r>
              <w:rPr>
                <w:rtl w:val="0"/>
                <w:lang w:val="es-ES_tradnl"/>
              </w:rPr>
              <w:t>Academy, Bristol</w:t>
            </w:r>
            <w:r>
              <w:rPr>
                <w:rtl w:val="0"/>
                <w:lang w:val="es-ES_tradnl"/>
              </w:rPr>
              <w:t>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Timepiece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Royal British Society of Sculptors (solo).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2010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Kinetica</w:t>
            </w:r>
            <w:r>
              <w:rPr>
                <w:rtl w:val="0"/>
                <w:lang w:val="fr-FR"/>
              </w:rPr>
              <w:t>’</w:t>
            </w:r>
            <w:r>
              <w:rPr>
                <w:rFonts w:ascii="Arial Unicode MS" w:hAnsi="Arial Unicode MS"/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P3 London.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2011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'Passengers and Goods' Stevensons Works, Newcastle.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2014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'Elemental' Burghley Sculpture Garden.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2015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Gallery Artists, Redfern Gallery, London.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‘</w:t>
            </w:r>
            <w:r>
              <w:rPr>
                <w:rtl w:val="0"/>
                <w:lang w:val="fr-FR"/>
              </w:rPr>
              <w:t>British Art Fair</w:t>
            </w:r>
            <w:r>
              <w:rPr>
                <w:rtl w:val="0"/>
                <w:lang w:val="fr-FR"/>
              </w:rPr>
              <w:t xml:space="preserve">’ </w:t>
            </w:r>
            <w:r>
              <w:rPr>
                <w:rtl w:val="0"/>
                <w:lang w:val="fr-FR"/>
              </w:rPr>
              <w:t>with Whitford Fine Art, London.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2017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Shoreham Sculpture Trail, with London Group.</w:t>
            </w:r>
          </w:p>
        </w:tc>
      </w:tr>
      <w:tr>
        <w:tblPrEx>
          <w:shd w:val="clear" w:color="auto" w:fill="auto"/>
        </w:tblPrEx>
        <w:trPr>
          <w:trHeight w:val="1568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2018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London Art Fair, with Brownsword Hepworth.</w:t>
            </w:r>
          </w:p>
          <w:p>
            <w:pPr>
              <w:pStyle w:val="Body A"/>
              <w:spacing w:line="288" w:lineRule="auto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'Crafting Monumentality: Three Contemporary Approaches to Abstraction', Brownsword Hepworth.</w:t>
            </w:r>
          </w:p>
          <w:p>
            <w:pPr>
              <w:pStyle w:val="Body A"/>
              <w:spacing w:line="288" w:lineRule="auto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Gallery Artists, Redfern Gallery, London.</w:t>
            </w:r>
          </w:p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Shoreham Sculpture Trail, with London Group.</w:t>
            </w:r>
          </w:p>
        </w:tc>
      </w:tr>
      <w:tr>
        <w:tblPrEx>
          <w:shd w:val="clear" w:color="auto" w:fill="auto"/>
        </w:tblPrEx>
        <w:trPr>
          <w:trHeight w:val="641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fr-FR"/>
              </w:rPr>
              <w:t>019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288" w:lineRule="auto"/>
              <w:ind w:right="272"/>
              <w:rPr>
                <w:rFonts w:ascii="Times New Roman" w:cs="Times New Roman" w:hAnsi="Times New Roman" w:eastAsia="Times New Roman"/>
              </w:rPr>
            </w:pPr>
            <w:r>
              <w:rPr>
                <w:rtl w:val="0"/>
                <w:lang w:val="en-US"/>
              </w:rPr>
              <w:t>'5th Plinth'</w:t>
            </w:r>
            <w:r>
              <w:rPr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Chelsea Arts Club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</w:p>
          <w:p>
            <w:pPr>
              <w:pStyle w:val="Default"/>
              <w:spacing w:line="288" w:lineRule="auto"/>
              <w:ind w:right="272"/>
            </w:pPr>
            <w:r>
              <w:rPr>
                <w:rtl w:val="0"/>
                <w:lang w:val="en-US"/>
              </w:rPr>
              <w:t>Gallery Artists and London Art Fair, Brownsword Hepworth.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2020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2"/>
            </w:tcMar>
            <w:vAlign w:val="center"/>
          </w:tcPr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/>
                <w:rtl w:val="0"/>
              </w:rPr>
              <w:t>Not only in Space, but also in Time', Zitadelle Contemporary Arts Centre, Berlin.</w:t>
            </w:r>
          </w:p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/>
                <w:rtl w:val="0"/>
              </w:rPr>
              <w:t xml:space="preserve">Survey exhibition of my latest work, Brownsword Hepworth.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fr-FR"/>
              </w:rPr>
              <w:t>021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352"/>
            </w:tcMar>
            <w:vAlign w:val="center"/>
          </w:tcPr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/>
                <w:rtl w:val="0"/>
              </w:rPr>
              <w:t>Solo. Brownsword Hepworth.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fr-FR"/>
              </w:rPr>
              <w:t>2022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2"/>
            </w:tcMar>
            <w:vAlign w:val="center"/>
          </w:tcPr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/>
                <w:rtl w:val="0"/>
              </w:rPr>
              <w:t>Selected sculpture. Brownsword Hepworth.</w:t>
            </w:r>
          </w:p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/>
                <w:rtl w:val="0"/>
              </w:rPr>
              <w:t xml:space="preserve">Winter Group Show </w:t>
            </w:r>
            <w:r>
              <w:rPr>
                <w:rFonts w:ascii="Helvetica" w:hAnsi="Helvetica" w:hint="default"/>
                <w:rtl w:val="0"/>
              </w:rPr>
              <w:t xml:space="preserve">– </w:t>
            </w:r>
            <w:r>
              <w:rPr>
                <w:rFonts w:ascii="Helvetica" w:hAnsi="Helvetica"/>
                <w:rtl w:val="0"/>
              </w:rPr>
              <w:t>Spotlight, Linden Hall Studio, Deal.</w:t>
            </w:r>
          </w:p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44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88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fr-FR"/>
              </w:rPr>
              <w:t>023</w:t>
            </w:r>
          </w:p>
        </w:tc>
        <w:tc>
          <w:tcPr>
            <w:tcW w:type="dxa" w:w="81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352"/>
            </w:tcMar>
            <w:vAlign w:val="center"/>
          </w:tcPr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/>
                <w:rtl w:val="0"/>
              </w:rPr>
              <w:t>Broomhill Sculpture Garden, Devon.</w:t>
            </w:r>
          </w:p>
          <w:p>
            <w:pPr>
              <w:pStyle w:val="Default"/>
              <w:spacing w:line="288" w:lineRule="auto"/>
              <w:ind w:right="272"/>
            </w:pP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The Discerning Eye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, Invited artist. Mall Galleries, London.</w:t>
            </w:r>
          </w:p>
        </w:tc>
      </w:tr>
    </w:tbl>
    <w:p>
      <w:pPr>
        <w:pStyle w:val="Body A"/>
        <w:rPr>
          <w:sz w:val="24"/>
          <w:szCs w:val="24"/>
        </w:rPr>
      </w:pPr>
    </w:p>
    <w:p>
      <w:pPr>
        <w:pStyle w:val="Heading 3"/>
        <w:rPr>
          <w:rtl w:val="0"/>
        </w:rPr>
      </w:pPr>
      <w:r>
        <w:rPr>
          <w:rtl w:val="0"/>
          <w:lang w:val="en-US"/>
        </w:rPr>
        <w:t xml:space="preserve">Memberships  </w:t>
      </w:r>
    </w:p>
    <w:p>
      <w:pPr>
        <w:pStyle w:val="Body A"/>
      </w:pPr>
      <w:r>
        <w:rPr>
          <w:rtl w:val="0"/>
          <w:lang w:val="en-US"/>
        </w:rPr>
        <w:t>Royal British Society of Sculptors, Fellow and member of Council.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Chelsea Arts Club.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Coordinator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Artist in Residence programme Gloucester Cathedral 1997/2011.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Trustee and Chairman, Forest of Dean Sculpture Trust and Trail.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tl w:val="0"/>
          <w:lang w:val="en-US"/>
        </w:rPr>
        <w:t>Fabric Committees, Gloucester Cathedral and Worcester Cathedral.</w:t>
      </w:r>
    </w:p>
    <w:p>
      <w:pPr>
        <w:pStyle w:val="Heading 3"/>
        <w:rPr>
          <w:rtl w:val="0"/>
        </w:rPr>
      </w:pPr>
      <w:r>
        <w:rPr>
          <w:rtl w:val="0"/>
          <w:lang w:val="en-US"/>
        </w:rPr>
        <w:t xml:space="preserve">Academic positions </w:t>
      </w:r>
    </w:p>
    <w:p>
      <w:pPr>
        <w:pStyle w:val="Body A"/>
        <w:rPr>
          <w:sz w:val="24"/>
          <w:szCs w:val="24"/>
        </w:rPr>
      </w:pPr>
      <w:r>
        <w:rPr>
          <w:rtl w:val="0"/>
          <w:lang w:val="en-US"/>
        </w:rPr>
        <w:t>Professor in Fine Art, University of Gloucestershire, 1994-2010</w:t>
      </w:r>
    </w:p>
    <w:p>
      <w:pPr>
        <w:pStyle w:val="Body A"/>
        <w:rPr>
          <w:rtl w:val="0"/>
          <w:lang w:val="en-US"/>
        </w:rPr>
      </w:pPr>
      <w:r>
        <w:rPr>
          <w:rtl w:val="0"/>
          <w:lang w:val="en-US"/>
        </w:rPr>
        <w:t xml:space="preserve">Visiting Research Fellow, Faculty of Engineering, Bristol University 2006-2009.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tl w:val="0"/>
          <w:lang w:val="en-US"/>
        </w:rPr>
        <w:t>Previous academic positions include lecturing in Fine Art and Architecture in the UK, Holland, Turkey, Canada and USA.</w:t>
      </w:r>
    </w:p>
    <w:p>
      <w:pPr>
        <w:pStyle w:val="Heading 3"/>
        <w:rPr>
          <w:rtl w:val="0"/>
        </w:rPr>
      </w:pPr>
      <w:r>
        <w:rPr>
          <w:rtl w:val="0"/>
          <w:lang w:val="en-US"/>
        </w:rPr>
        <w:t xml:space="preserve">Published papers and articles  </w:t>
      </w:r>
    </w:p>
    <w:p>
      <w:pPr>
        <w:pStyle w:val="Body A"/>
        <w:rPr>
          <w:rtl w:val="0"/>
        </w:rPr>
      </w:pPr>
      <w:r>
        <w:rPr>
          <w:rtl w:val="0"/>
          <w:lang w:val="en-US"/>
        </w:rPr>
        <w:t>Artists' Thoughts on the Seventies in Words and Pictures',</w:t>
      </w:r>
      <w:r>
        <w:rPr>
          <w:i w:val="1"/>
          <w:iCs w:val="1"/>
          <w:rtl w:val="0"/>
          <w:lang w:val="it-IT"/>
        </w:rPr>
        <w:t xml:space="preserve"> Studio International</w:t>
      </w:r>
      <w:r>
        <w:rPr>
          <w:rtl w:val="0"/>
          <w:lang w:val="en-US"/>
        </w:rPr>
        <w:t xml:space="preserve">,  vol 18, issue 3, </w:t>
      </w:r>
      <w:r>
        <w:rPr>
          <w:rtl w:val="0"/>
          <w:lang w:val="en-US"/>
        </w:rPr>
        <w:t xml:space="preserve">1986, 1981. </w:t>
      </w:r>
    </w:p>
    <w:p>
      <w:pPr>
        <w:pStyle w:val="Body A"/>
        <w:rPr>
          <w:rtl w:val="0"/>
          <w:lang w:val="pt-PT"/>
        </w:rPr>
      </w:pPr>
      <w:r>
        <w:rPr>
          <w:rtl w:val="0"/>
          <w:lang w:val="en-US"/>
        </w:rPr>
        <w:t>'Transparency in Art and Architecture',</w:t>
      </w:r>
      <w:r>
        <w:rPr>
          <w:i w:val="1"/>
          <w:iCs w:val="1"/>
          <w:rtl w:val="0"/>
          <w:lang w:val="en-US"/>
        </w:rPr>
        <w:t xml:space="preserve"> The Structurist</w:t>
      </w:r>
      <w:r>
        <w:rPr>
          <w:rtl w:val="0"/>
          <w:lang w:val="pt-PT"/>
        </w:rPr>
        <w:t xml:space="preserve">, No 27/28, 1988. </w:t>
      </w:r>
    </w:p>
    <w:p>
      <w:pPr>
        <w:pStyle w:val="Body A"/>
        <w:rPr>
          <w:rtl w:val="0"/>
          <w:lang w:val="en-US"/>
        </w:rPr>
      </w:pPr>
      <w:r>
        <w:rPr>
          <w:rtl w:val="0"/>
          <w:lang w:val="en-US"/>
        </w:rPr>
        <w:t>'Solar Responsive Kinetic Sculpture: a Collaborative Educational Experiment',</w:t>
      </w:r>
      <w:r>
        <w:rPr>
          <w:i w:val="1"/>
          <w:iCs w:val="1"/>
          <w:rtl w:val="0"/>
          <w:lang w:val="en-US"/>
        </w:rPr>
        <w:t xml:space="preserve"> Leonardo</w:t>
      </w:r>
      <w:r>
        <w:rPr>
          <w:rtl w:val="0"/>
          <w:lang w:val="en-US"/>
        </w:rPr>
        <w:t>, vol 18, issue 3, 1988.</w:t>
      </w:r>
    </w:p>
    <w:p>
      <w:pPr>
        <w:pStyle w:val="Body A"/>
        <w:rPr>
          <w:rtl w:val="0"/>
          <w:lang w:val="en-US"/>
        </w:rPr>
      </w:pPr>
      <w:r>
        <w:rPr>
          <w:rtl w:val="0"/>
          <w:lang w:val="en-US"/>
        </w:rPr>
        <w:t>'New Context, New Methodologies: a world of our own?',</w:t>
      </w:r>
      <w:r>
        <w:rPr>
          <w:i w:val="1"/>
          <w:iCs w:val="1"/>
          <w:rtl w:val="0"/>
          <w:lang w:val="en-US"/>
        </w:rPr>
        <w:t xml:space="preserve"> International Conference on Art and Design Research</w:t>
      </w:r>
      <w:r>
        <w:rPr>
          <w:rtl w:val="0"/>
          <w:lang w:val="en-US"/>
        </w:rPr>
        <w:t>, University of Art and Design, Helsinki, 1996.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Sensing Space</w:t>
      </w:r>
      <w:r>
        <w:rPr>
          <w:rtl w:val="0"/>
          <w:lang w:val="fr-FR"/>
        </w:rPr>
        <w:t>’</w:t>
      </w:r>
      <w:r>
        <w:rPr>
          <w:rFonts w:ascii="Arial Unicode MS" w:hAnsi="Arial Unicode MS"/>
          <w:rtl w:val="0"/>
          <w:lang w:val="fr-FR"/>
        </w:rPr>
        <w:t xml:space="preserve"> </w:t>
      </w:r>
      <w:r>
        <w:rPr>
          <w:rtl w:val="0"/>
          <w:lang w:val="fr-FR"/>
        </w:rPr>
        <w:t>‘</w:t>
      </w:r>
      <w:r>
        <w:rPr>
          <w:i w:val="1"/>
          <w:iCs w:val="1"/>
          <w:rtl w:val="0"/>
          <w:lang w:val="en-US"/>
        </w:rPr>
        <w:t>Sensiable Spaces</w:t>
      </w:r>
      <w:r>
        <w:rPr>
          <w:i w:val="1"/>
          <w:iCs w:val="1"/>
          <w:rtl w:val="0"/>
          <w:lang w:val="fr-FR"/>
        </w:rPr>
        <w:t>’</w:t>
      </w:r>
      <w:r>
        <w:rPr>
          <w:rFonts w:ascii="Arial Unicode MS" w:hAnsi="Arial Unicode MS"/>
          <w:rtl w:val="0"/>
          <w:lang w:val="fr-FR"/>
        </w:rPr>
        <w:t xml:space="preserve"> </w:t>
      </w:r>
      <w:r>
        <w:rPr>
          <w:i w:val="1"/>
          <w:iCs w:val="1"/>
          <w:rtl w:val="0"/>
          <w:lang w:val="en-US"/>
        </w:rPr>
        <w:t>conference</w:t>
      </w:r>
      <w:r>
        <w:rPr>
          <w:rtl w:val="0"/>
          <w:lang w:val="en-US"/>
        </w:rPr>
        <w:t>, University of Iceland, Reykjavik. Cambridge UP', 2007</w:t>
      </w:r>
    </w:p>
    <w:p>
      <w:pPr>
        <w:pStyle w:val="Heading 3"/>
        <w:rPr>
          <w:rtl w:val="0"/>
        </w:rPr>
      </w:pPr>
      <w:r>
        <w:rPr>
          <w:rtl w:val="0"/>
          <w:lang w:val="en-US"/>
        </w:rPr>
        <w:t xml:space="preserve">Reviews etc. since 2000  </w:t>
      </w:r>
    </w:p>
    <w:p>
      <w:pPr>
        <w:pStyle w:val="Body A"/>
        <w:rPr>
          <w:rtl w:val="0"/>
          <w:lang w:val="en-US"/>
        </w:rPr>
      </w:pPr>
      <w:r>
        <w:rPr>
          <w:rtl w:val="0"/>
          <w:lang w:val="en-US"/>
        </w:rPr>
        <w:t xml:space="preserve">Cork, R.,'The future takes shape amid the rock of ages' Times 2 Arts, 5/6//2000, pp24/25. </w:t>
      </w:r>
    </w:p>
    <w:p>
      <w:pPr>
        <w:pStyle w:val="Body A"/>
        <w:rPr>
          <w:rtl w:val="0"/>
          <w:lang w:val="nl-NL"/>
        </w:rPr>
      </w:pPr>
      <w:r>
        <w:rPr>
          <w:rtl w:val="0"/>
          <w:lang w:val="nl-NL"/>
        </w:rPr>
        <w:t xml:space="preserve">Cooper, E., 'Outdoors as indoors'  Tribune Arts Focus, 25/7/2003, p21. </w:t>
      </w:r>
    </w:p>
    <w:p>
      <w:pPr>
        <w:pStyle w:val="Body A"/>
        <w:rPr>
          <w:rtl w:val="0"/>
          <w:lang w:val="en-US"/>
        </w:rPr>
      </w:pPr>
      <w:r>
        <w:rPr>
          <w:rtl w:val="0"/>
          <w:lang w:val="en-US"/>
        </w:rPr>
        <w:t xml:space="preserve">Cork, R., 'Annus Mirabilis? Art in the year 2000' Yale U. P., 2003, p 240. </w:t>
      </w:r>
    </w:p>
    <w:p>
      <w:pPr>
        <w:pStyle w:val="Body A"/>
        <w:rPr>
          <w:rtl w:val="0"/>
          <w:lang w:val="en-US"/>
        </w:rPr>
      </w:pPr>
      <w:r>
        <w:rPr>
          <w:rtl w:val="0"/>
          <w:lang w:val="en-US"/>
        </w:rPr>
        <w:t xml:space="preserve">Gardiner, H., 'Art Practice in a Digital Culture' Ashgate publishing, 2003, p22. </w:t>
      </w:r>
    </w:p>
    <w:p>
      <w:pPr>
        <w:pStyle w:val="Body A"/>
        <w:rPr>
          <w:rStyle w:val="None"/>
          <w:rtl w:val="0"/>
        </w:rPr>
      </w:pPr>
      <w:r>
        <w:rPr>
          <w:rtl w:val="0"/>
          <w:lang w:val="en-US"/>
        </w:rPr>
        <w:t xml:space="preserve">Jarratt, M.,''COMMISSIONS IN THE NORTH OF ENGLAND 2000-2003' Northern Arts, 2003, p 59.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"http://www.medesignmag.com/arts/299/stations-of-art"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www.medesignmag.com/arts/299/stations-of-art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4/12/2007. </w:t>
      </w:r>
    </w:p>
    <w:p>
      <w:pPr>
        <w:pStyle w:val="Body A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Clark, R., 'Exhibitions. Andrew Stonyer, Kettering' The Guardian Guide, 4/9/2010, p38. </w:t>
      </w:r>
    </w:p>
    <w:p>
      <w:pPr>
        <w:pStyle w:val="Body A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>Sykes, A., 'Tyneside Arts Bonanza' The Guardian Northern Blog, 3/11/2011.</w:t>
      </w:r>
    </w:p>
    <w:p>
      <w:pPr>
        <w:pStyle w:val="Heading 3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tl w:val="0"/>
          <w:lang w:val="en-US"/>
        </w:rPr>
        <w:t>Contact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rtl w:val="0"/>
          <w:lang w:val="en-US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"http://www.andrewstonyer.com"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www.andrewstonyer.com</w:t>
      </w:r>
      <w:r>
        <w:rPr/>
        <w:fldChar w:fldCharType="end" w:fldLock="0"/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"mailto:andrew_stonyer@hotmail.com"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andrew_stonyer@hotmail.com</w:t>
      </w:r>
      <w:r>
        <w:rPr/>
        <w:fldChar w:fldCharType="end" w:fldLock="0"/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rtl w:val="0"/>
          <w:lang w:val="en-US"/>
        </w:rPr>
        <w:t>Phone</w:t>
      </w:r>
      <w:r>
        <w:rPr>
          <w:rStyle w:val="None"/>
          <w:rtl w:val="0"/>
          <w:lang w:val="en-US"/>
        </w:rPr>
        <w:t>:</w:t>
      </w:r>
      <w:r>
        <w:rPr>
          <w:rStyle w:val="None"/>
          <w:rtl w:val="0"/>
          <w:lang w:val="en-US"/>
        </w:rPr>
        <w:t xml:space="preserve"> 01531 822484  Mobile</w:t>
      </w:r>
      <w:r>
        <w:rPr>
          <w:rStyle w:val="None"/>
          <w:rtl w:val="0"/>
          <w:lang w:val="en-US"/>
        </w:rPr>
        <w:t>:</w:t>
      </w:r>
      <w:r>
        <w:rPr>
          <w:rStyle w:val="None"/>
          <w:rtl w:val="0"/>
          <w:lang w:val="en-US"/>
        </w:rPr>
        <w:t xml:space="preserve"> 07941477518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rtl w:val="0"/>
          <w:lang w:val="en-US"/>
        </w:rPr>
        <w:t xml:space="preserve">Home and studio address </w:t>
      </w:r>
      <w:r>
        <w:rPr>
          <w:rStyle w:val="None"/>
          <w:rtl w:val="0"/>
          <w:lang w:val="en-US"/>
        </w:rPr>
        <w:t>–</w:t>
      </w:r>
      <w:r>
        <w:rPr>
          <w:rStyle w:val="None"/>
          <w:rFonts w:ascii="Arial Unicode MS" w:hAnsi="Arial Unicode MS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Eastmead, Watery Lane, Newent, Gloucestershire, GL18 1QA</w:t>
      </w:r>
    </w:p>
    <w:p>
      <w:pPr>
        <w:pStyle w:val="Default"/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